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DE" w:rsidRPr="00D50196" w:rsidRDefault="00111B19" w:rsidP="002316DE">
      <w:pPr>
        <w:spacing w:line="276" w:lineRule="auto"/>
        <w:jc w:val="center"/>
        <w:rPr>
          <w:rFonts w:ascii="Univers (W1)" w:hAnsi="Univers (W1)"/>
          <w:b/>
        </w:rPr>
      </w:pPr>
      <w:r>
        <w:rPr>
          <w:noProof/>
          <w:sz w:val="7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990600" cy="895350"/>
            <wp:effectExtent l="1905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7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-457200</wp:posOffset>
            </wp:positionV>
            <wp:extent cx="7564755" cy="11165840"/>
            <wp:effectExtent l="19050" t="0" r="0" b="0"/>
            <wp:wrapNone/>
            <wp:docPr id="11" name="Obraz 11" descr="Broszura ASF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oszura ASF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116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6DE" w:rsidRPr="009F0FF5" w:rsidRDefault="0056475E" w:rsidP="0056475E">
      <w:pPr>
        <w:spacing w:line="276" w:lineRule="auto"/>
        <w:rPr>
          <w:rFonts w:ascii="Bookman Old Style" w:hAnsi="Bookman Old Style"/>
          <w:b/>
          <w:spacing w:val="-10"/>
          <w:sz w:val="40"/>
          <w:szCs w:val="40"/>
        </w:rPr>
      </w:pPr>
      <w:r>
        <w:rPr>
          <w:rFonts w:ascii="Bookman Old Style" w:hAnsi="Bookman Old Style"/>
          <w:b/>
          <w:spacing w:val="-10"/>
          <w:sz w:val="40"/>
          <w:szCs w:val="40"/>
        </w:rPr>
        <w:t xml:space="preserve">        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>AFRYKAŃS</w:t>
      </w:r>
      <w:r w:rsidR="009F0FF5" w:rsidRPr="009F0FF5">
        <w:rPr>
          <w:rFonts w:ascii="Bookman Old Style" w:hAnsi="Bookman Old Style"/>
          <w:b/>
          <w:spacing w:val="-10"/>
          <w:sz w:val="40"/>
          <w:szCs w:val="40"/>
        </w:rPr>
        <w:t>KI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 xml:space="preserve"> POM</w:t>
      </w:r>
      <w:r w:rsidR="009F0FF5" w:rsidRPr="009F0FF5">
        <w:rPr>
          <w:rFonts w:ascii="Bookman Old Style" w:hAnsi="Bookman Old Style"/>
          <w:b/>
          <w:spacing w:val="-10"/>
          <w:sz w:val="40"/>
          <w:szCs w:val="40"/>
        </w:rPr>
        <w:t>Ó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>R ŚWIŃ</w:t>
      </w:r>
    </w:p>
    <w:p w:rsidR="00D50196" w:rsidRDefault="0056475E" w:rsidP="0056475E">
      <w:pPr>
        <w:spacing w:line="276" w:lineRule="auto"/>
        <w:rPr>
          <w:rFonts w:ascii="Bookman Old Style" w:hAnsi="Bookman Old Style"/>
          <w:b/>
          <w:spacing w:val="-10"/>
          <w:sz w:val="40"/>
          <w:szCs w:val="40"/>
        </w:rPr>
      </w:pPr>
      <w:r>
        <w:rPr>
          <w:rFonts w:ascii="Bookman Old Style" w:hAnsi="Bookman Old Style"/>
          <w:b/>
          <w:spacing w:val="-10"/>
          <w:sz w:val="40"/>
          <w:szCs w:val="40"/>
        </w:rPr>
        <w:t xml:space="preserve">             </w:t>
      </w:r>
      <w:r w:rsidR="009F0FF5" w:rsidRPr="009F0FF5">
        <w:rPr>
          <w:rFonts w:ascii="Bookman Old Style" w:hAnsi="Bookman Old Style"/>
          <w:b/>
          <w:spacing w:val="-10"/>
          <w:sz w:val="40"/>
          <w:szCs w:val="40"/>
        </w:rPr>
        <w:t>REALNE ZAGROŻENIE</w:t>
      </w:r>
    </w:p>
    <w:p w:rsidR="009F0FF5" w:rsidRPr="009F0FF5" w:rsidRDefault="009F0FF5" w:rsidP="009F0FF5">
      <w:pPr>
        <w:spacing w:line="276" w:lineRule="auto"/>
        <w:jc w:val="center"/>
        <w:rPr>
          <w:rFonts w:ascii="Bookman Old Style" w:hAnsi="Bookman Old Style"/>
          <w:b/>
          <w:spacing w:val="-10"/>
          <w:sz w:val="40"/>
          <w:szCs w:val="40"/>
        </w:rPr>
      </w:pPr>
    </w:p>
    <w:p w:rsidR="002316DE" w:rsidRDefault="002316DE" w:rsidP="002316DE">
      <w:pPr>
        <w:spacing w:line="276" w:lineRule="auto"/>
        <w:jc w:val="center"/>
        <w:rPr>
          <w:rFonts w:ascii="Bookman Old Style" w:hAnsi="Bookman Old Style"/>
          <w:b/>
          <w:sz w:val="28"/>
        </w:rPr>
      </w:pPr>
      <w:r w:rsidRPr="00617F05">
        <w:rPr>
          <w:rFonts w:ascii="Bookman Old Style" w:hAnsi="Bookman Old Style"/>
          <w:b/>
          <w:sz w:val="28"/>
        </w:rPr>
        <w:t>Co to jest afrykański pomór świń?</w:t>
      </w:r>
    </w:p>
    <w:p w:rsidR="009F0FF5" w:rsidRPr="00617F05" w:rsidRDefault="009F0FF5" w:rsidP="002316DE">
      <w:pPr>
        <w:spacing w:line="276" w:lineRule="auto"/>
        <w:jc w:val="center"/>
        <w:rPr>
          <w:rFonts w:ascii="Bookman Old Style" w:hAnsi="Bookman Old Style"/>
          <w:b/>
          <w:sz w:val="28"/>
        </w:rPr>
      </w:pPr>
    </w:p>
    <w:p w:rsidR="002316DE" w:rsidRPr="00617F05" w:rsidRDefault="00234D20" w:rsidP="002316DE">
      <w:pPr>
        <w:spacing w:line="276" w:lineRule="auto"/>
        <w:jc w:val="both"/>
        <w:rPr>
          <w:rFonts w:ascii="Bookman Old Style" w:hAnsi="Bookman Old Style"/>
        </w:rPr>
      </w:pPr>
      <w:r w:rsidRPr="00617F05">
        <w:rPr>
          <w:rFonts w:ascii="Bookman Old Style" w:hAnsi="Bookman Old Style"/>
        </w:rPr>
        <w:t xml:space="preserve">Afrykański pomór świń (ASF) </w:t>
      </w:r>
      <w:r w:rsidR="002316DE" w:rsidRPr="00617F05">
        <w:rPr>
          <w:rFonts w:ascii="Bookman Old Style" w:hAnsi="Bookman Old Style"/>
        </w:rPr>
        <w:t>to szybko szerząca się</w:t>
      </w:r>
      <w:r w:rsidR="00617F05">
        <w:rPr>
          <w:rFonts w:ascii="Bookman Old Style" w:hAnsi="Bookman Old Style"/>
        </w:rPr>
        <w:t>,</w:t>
      </w:r>
      <w:r w:rsidR="002316DE" w:rsidRPr="00617F05">
        <w:rPr>
          <w:rFonts w:ascii="Bookman Old Style" w:hAnsi="Bookman Old Style"/>
        </w:rPr>
        <w:t xml:space="preserve"> zakaźna choroba wirusowa, na którą podatne są świnie domowe oraz dziki. </w:t>
      </w:r>
      <w:r w:rsidR="00617F05" w:rsidRPr="00617F05">
        <w:rPr>
          <w:rFonts w:ascii="Bookman Old Style" w:hAnsi="Bookman Old Style"/>
        </w:rPr>
        <w:t>Ludzie nie są wr</w:t>
      </w:r>
      <w:r w:rsidR="00C5009B">
        <w:rPr>
          <w:rFonts w:ascii="Bookman Old Style" w:hAnsi="Bookman Old Style"/>
        </w:rPr>
        <w:t>ażliwi na zakażenie wirusem ASF</w:t>
      </w:r>
      <w:r w:rsidR="00617F05" w:rsidRPr="00617F05">
        <w:rPr>
          <w:rFonts w:ascii="Bookman Old Style" w:hAnsi="Bookman Old Style"/>
        </w:rPr>
        <w:t xml:space="preserve"> w </w:t>
      </w:r>
      <w:r w:rsidR="00C5009B" w:rsidRPr="00617F05">
        <w:rPr>
          <w:rFonts w:ascii="Bookman Old Style" w:hAnsi="Bookman Old Style"/>
        </w:rPr>
        <w:t>związku, z czym</w:t>
      </w:r>
      <w:r w:rsidR="00617F05" w:rsidRPr="00617F05">
        <w:rPr>
          <w:rFonts w:ascii="Bookman Old Style" w:hAnsi="Bookman Old Style"/>
        </w:rPr>
        <w:t xml:space="preserve"> choroba ta nie stwarza zagrożenia dla ich zdrowia i życia. </w:t>
      </w:r>
      <w:r w:rsidR="002316DE" w:rsidRPr="00617F05">
        <w:rPr>
          <w:rFonts w:ascii="Bookman Old Style" w:hAnsi="Bookman Old Style"/>
        </w:rPr>
        <w:t>Najczęstszym sposobem zakażenia zwierząt jest bezpośredni lub pośredni kontakt ze zwierzętami zakażonymi. W przypadku terenów o wysokim zagęszczeniu</w:t>
      </w:r>
      <w:r w:rsidR="00617F05">
        <w:rPr>
          <w:rFonts w:ascii="Bookman Old Style" w:hAnsi="Bookman Old Style"/>
        </w:rPr>
        <w:t xml:space="preserve"> gospodarstw utrzymujących świnie</w:t>
      </w:r>
      <w:r w:rsidR="002316DE" w:rsidRPr="00617F05">
        <w:rPr>
          <w:rFonts w:ascii="Bookman Old Style" w:hAnsi="Bookman Old Style"/>
        </w:rPr>
        <w:t xml:space="preserve">, rozprzestrzenianie się wirusa między gospodarstwami jest stosunkowo łatwe </w:t>
      </w:r>
      <w:r w:rsidR="00617F05">
        <w:rPr>
          <w:rFonts w:ascii="Bookman Old Style" w:hAnsi="Bookman Old Style"/>
        </w:rPr>
        <w:t>za pośrednictwem osób odwiedzających</w:t>
      </w:r>
      <w:r w:rsidR="002316DE" w:rsidRPr="00617F05">
        <w:rPr>
          <w:rFonts w:ascii="Bookman Old Style" w:hAnsi="Bookman Old Style"/>
        </w:rPr>
        <w:t xml:space="preserve"> gospodarstwo, jak również przez zakażoną paszę, wodę, wyposażenie oraz skarmianie zwierząt odpadami kuchennymi (zlewkami).</w:t>
      </w:r>
    </w:p>
    <w:p w:rsidR="002316DE" w:rsidRPr="00617F05" w:rsidRDefault="002316DE" w:rsidP="002316DE">
      <w:pPr>
        <w:spacing w:line="276" w:lineRule="auto"/>
        <w:jc w:val="both"/>
        <w:rPr>
          <w:rFonts w:ascii="Bookman Old Style" w:hAnsi="Bookman Old Style"/>
        </w:rPr>
      </w:pPr>
      <w:r w:rsidRPr="00617F05">
        <w:rPr>
          <w:rFonts w:ascii="Bookman Old Style" w:hAnsi="Bookman Old Style"/>
        </w:rPr>
        <w:t>W chwili obecnej liczne ogniska ASF występują na terytorium Federacji Rosyjskiej</w:t>
      </w:r>
      <w:r w:rsidR="00617F05">
        <w:rPr>
          <w:rFonts w:ascii="Bookman Old Style" w:hAnsi="Bookman Old Style"/>
        </w:rPr>
        <w:t>,</w:t>
      </w:r>
      <w:r w:rsidR="001F2F6A">
        <w:rPr>
          <w:rFonts w:ascii="Bookman Old Style" w:hAnsi="Bookman Old Style"/>
        </w:rPr>
        <w:t xml:space="preserve"> na początku sierpnia 2012 roku</w:t>
      </w:r>
      <w:r w:rsidRPr="00617F05">
        <w:rPr>
          <w:rFonts w:ascii="Bookman Old Style" w:hAnsi="Bookman Old Style"/>
        </w:rPr>
        <w:t xml:space="preserve"> wystąpienie tej</w:t>
      </w:r>
      <w:r w:rsidR="001F2F6A">
        <w:rPr>
          <w:rFonts w:ascii="Bookman Old Style" w:hAnsi="Bookman Old Style"/>
        </w:rPr>
        <w:t xml:space="preserve"> choroby odnotowano na Ukrainie, a 21 czerwca br. na Białorusi.</w:t>
      </w:r>
      <w:r w:rsidRPr="00617F05">
        <w:rPr>
          <w:rFonts w:ascii="Bookman Old Style" w:hAnsi="Bookman Old Style"/>
        </w:rPr>
        <w:t xml:space="preserve"> Prawdopodobne przeniesienie choroby na terytorium Ukrainy nastąpiło poprzez przywiezienie żywności z Federacji Rosyjskiej przez osoby przebywające tam na wakacjach.</w:t>
      </w:r>
    </w:p>
    <w:p w:rsidR="00D50196" w:rsidRDefault="00D50196" w:rsidP="002316DE">
      <w:pPr>
        <w:spacing w:line="276" w:lineRule="auto"/>
        <w:jc w:val="both"/>
        <w:rPr>
          <w:rFonts w:ascii="Univers (W1)" w:hAnsi="Univers (W1)"/>
        </w:rPr>
      </w:pPr>
    </w:p>
    <w:p w:rsidR="002316DE" w:rsidRPr="00C5009B" w:rsidRDefault="002316DE" w:rsidP="00617F0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5009B">
        <w:rPr>
          <w:rFonts w:ascii="Bookman Old Style" w:hAnsi="Bookman Old Style"/>
          <w:b/>
          <w:sz w:val="28"/>
          <w:szCs w:val="28"/>
        </w:rPr>
        <w:t>W związku z powyższym, Główny Lekarz Weterynarii przypomina o</w:t>
      </w:r>
      <w:r w:rsidR="001610EC" w:rsidRPr="00C5009B">
        <w:rPr>
          <w:rFonts w:ascii="Bookman Old Style" w:hAnsi="Bookman Old Style"/>
          <w:b/>
          <w:sz w:val="28"/>
          <w:szCs w:val="28"/>
        </w:rPr>
        <w:t> </w:t>
      </w:r>
      <w:r w:rsidRPr="00C5009B">
        <w:rPr>
          <w:rFonts w:ascii="Bookman Old Style" w:hAnsi="Bookman Old Style"/>
          <w:b/>
          <w:sz w:val="28"/>
          <w:szCs w:val="28"/>
        </w:rPr>
        <w:t xml:space="preserve">surowych procedurach dotyczących wprowadzenia niektórych produktów pochodzenia zwierzęcego do UE. </w:t>
      </w:r>
      <w:r w:rsidR="00617F05" w:rsidRPr="00C5009B">
        <w:rPr>
          <w:rFonts w:ascii="Bookman Old Style" w:hAnsi="Bookman Old Style"/>
          <w:b/>
          <w:sz w:val="28"/>
          <w:szCs w:val="28"/>
        </w:rPr>
        <w:br/>
      </w:r>
      <w:r w:rsidRPr="00C5009B">
        <w:rPr>
          <w:rFonts w:ascii="Bookman Old Style" w:hAnsi="Bookman Old Style"/>
          <w:b/>
          <w:sz w:val="28"/>
          <w:szCs w:val="28"/>
        </w:rPr>
        <w:t>Więcej szczegółów pod linkiem:</w:t>
      </w:r>
    </w:p>
    <w:p w:rsidR="002316DE" w:rsidRPr="0056475E" w:rsidRDefault="002316DE" w:rsidP="002316DE">
      <w:pPr>
        <w:spacing w:line="276" w:lineRule="auto"/>
        <w:jc w:val="center"/>
        <w:rPr>
          <w:rFonts w:ascii="Bookman Old Style" w:hAnsi="Bookman Old Style"/>
        </w:rPr>
      </w:pPr>
      <w:hyperlink r:id="rId8" w:history="1">
        <w:r w:rsidRPr="0056475E">
          <w:rPr>
            <w:rStyle w:val="Hipercze"/>
            <w:rFonts w:ascii="Bookman Old Style" w:hAnsi="Bookman Old Style"/>
          </w:rPr>
          <w:t>http://www.wetgiw.gov.pl/index.php?action=szczegoly&amp;m_id=33&amp;kat_id=1515</w:t>
        </w:r>
      </w:hyperlink>
    </w:p>
    <w:p w:rsidR="002316DE" w:rsidRPr="0032763C" w:rsidRDefault="002316DE" w:rsidP="002316DE">
      <w:pPr>
        <w:spacing w:line="276" w:lineRule="auto"/>
        <w:rPr>
          <w:rFonts w:ascii="Univers (W1)" w:hAnsi="Univers (W1)"/>
        </w:rPr>
      </w:pPr>
    </w:p>
    <w:p w:rsidR="009F0FF5" w:rsidRPr="00617F05" w:rsidRDefault="009F0FF5" w:rsidP="009F0FF5">
      <w:pPr>
        <w:spacing w:line="276" w:lineRule="auto"/>
        <w:jc w:val="both"/>
        <w:rPr>
          <w:rFonts w:ascii="Bookman Old Style" w:hAnsi="Bookman Old Style"/>
          <w:b/>
        </w:rPr>
      </w:pPr>
      <w:r w:rsidRPr="00617F05">
        <w:rPr>
          <w:rFonts w:ascii="Bookman Old Style" w:hAnsi="Bookman Old Style"/>
          <w:b/>
        </w:rPr>
        <w:t>Jak rozpoznać afrykański pomór świń?</w:t>
      </w:r>
    </w:p>
    <w:p w:rsidR="009F0FF5" w:rsidRPr="00617F05" w:rsidRDefault="009F0FF5" w:rsidP="009F0FF5">
      <w:pPr>
        <w:jc w:val="both"/>
        <w:rPr>
          <w:rFonts w:ascii="Bookman Old Style" w:hAnsi="Bookman Old Style"/>
        </w:rPr>
      </w:pPr>
      <w:r w:rsidRPr="00617F05">
        <w:rPr>
          <w:rFonts w:ascii="Bookman Old Style" w:hAnsi="Bookman Old Style"/>
        </w:rPr>
        <w:t>U świń mogą pojawić się następujące objawy:</w:t>
      </w:r>
    </w:p>
    <w:p w:rsidR="009F0FF5" w:rsidRDefault="009F0FF5" w:rsidP="009F0FF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17F05">
        <w:rPr>
          <w:rFonts w:ascii="Bookman Old Style" w:hAnsi="Bookman Old Style"/>
        </w:rPr>
        <w:t>liczne upadki (obserwuje się również padnięcia dzików);</w:t>
      </w:r>
    </w:p>
    <w:p w:rsidR="009F0FF5" w:rsidRDefault="009F0FF5" w:rsidP="009F0FF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5009B">
        <w:rPr>
          <w:rFonts w:ascii="Bookman Old Style" w:hAnsi="Bookman Old Style"/>
        </w:rPr>
        <w:t>sinica skóry uszu, brzucha i boków ciała, drobne, lecz liczne wybroczyny w skórze;</w:t>
      </w:r>
    </w:p>
    <w:p w:rsidR="009F0FF5" w:rsidRDefault="009F0FF5" w:rsidP="009F0FF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5009B">
        <w:rPr>
          <w:rFonts w:ascii="Bookman Old Style" w:hAnsi="Bookman Old Style"/>
        </w:rPr>
        <w:t>duszność, pienisty wypływ z nosa;</w:t>
      </w:r>
    </w:p>
    <w:p w:rsidR="009F0FF5" w:rsidRDefault="009F0FF5" w:rsidP="009F0FF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5009B">
        <w:rPr>
          <w:rFonts w:ascii="Bookman Old Style" w:hAnsi="Bookman Old Style"/>
        </w:rPr>
        <w:t>wypływ z worka spojówkowego;</w:t>
      </w:r>
    </w:p>
    <w:p w:rsidR="009F0FF5" w:rsidRDefault="009F0FF5" w:rsidP="009F0FF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5009B">
        <w:rPr>
          <w:rFonts w:ascii="Bookman Old Style" w:hAnsi="Bookman Old Style"/>
        </w:rPr>
        <w:t>biegunka, często z domieszką krwi, wymioty;</w:t>
      </w:r>
    </w:p>
    <w:p w:rsidR="009F0FF5" w:rsidRDefault="009F0FF5" w:rsidP="009F0FF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5009B">
        <w:rPr>
          <w:rFonts w:ascii="Bookman Old Style" w:hAnsi="Bookman Old Style"/>
        </w:rPr>
        <w:t>niedowład zadu;</w:t>
      </w:r>
    </w:p>
    <w:p w:rsidR="009F0FF5" w:rsidRDefault="009F0FF5" w:rsidP="009F0FF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5009B">
        <w:rPr>
          <w:rFonts w:ascii="Bookman Old Style" w:hAnsi="Bookman Old Style"/>
        </w:rPr>
        <w:t>objawy nerwowe w postaci podniecenia, drgawek mięśni i skurczów kloniczno-tonicznych;</w:t>
      </w:r>
    </w:p>
    <w:p w:rsidR="009F0FF5" w:rsidRDefault="009F0FF5" w:rsidP="009F0FF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5009B">
        <w:rPr>
          <w:rFonts w:ascii="Bookman Old Style" w:hAnsi="Bookman Old Style"/>
        </w:rPr>
        <w:t>ronienia.</w:t>
      </w:r>
    </w:p>
    <w:p w:rsidR="002316DE" w:rsidRDefault="002316DE" w:rsidP="002316DE">
      <w:pPr>
        <w:jc w:val="center"/>
        <w:rPr>
          <w:rFonts w:ascii="Univers (W1)" w:hAnsi="Univers (W1)"/>
          <w:b/>
          <w:sz w:val="32"/>
        </w:rPr>
      </w:pPr>
    </w:p>
    <w:p w:rsidR="009F0FF5" w:rsidRPr="00617F05" w:rsidRDefault="009F0FF5" w:rsidP="009F0FF5">
      <w:pPr>
        <w:spacing w:line="276" w:lineRule="auto"/>
        <w:jc w:val="both"/>
        <w:rPr>
          <w:rFonts w:ascii="Bookman Old Style" w:hAnsi="Bookman Old Style"/>
          <w:b/>
        </w:rPr>
      </w:pPr>
      <w:r w:rsidRPr="00617F05">
        <w:rPr>
          <w:rFonts w:ascii="Bookman Old Style" w:hAnsi="Bookman Old Style"/>
          <w:b/>
        </w:rPr>
        <w:t>Podejrzewasz wystąpienie afrykańskiego pomoru świń?</w:t>
      </w:r>
    </w:p>
    <w:p w:rsidR="009F0FF5" w:rsidRDefault="009F0FF5" w:rsidP="009F0FF5">
      <w:pPr>
        <w:spacing w:line="276" w:lineRule="auto"/>
        <w:jc w:val="both"/>
        <w:rPr>
          <w:rFonts w:ascii="Bookman Old Style" w:hAnsi="Bookman Old Style"/>
        </w:rPr>
      </w:pPr>
      <w:r w:rsidRPr="00617F05">
        <w:rPr>
          <w:rFonts w:ascii="Bookman Old Style" w:hAnsi="Bookman Old Style"/>
        </w:rPr>
        <w:t>Posiadacz zwierząt, który zauważył objawy nasuwające podejrzenie choroby zakaźnej, jest zobowiązany do natychmiastowego zgłoszenia podejrzenia choroby (obowiązek ustawowy obwarowany sankcj</w:t>
      </w:r>
      <w:r>
        <w:rPr>
          <w:rFonts w:ascii="Bookman Old Style" w:hAnsi="Bookman Old Style"/>
        </w:rPr>
        <w:t>ą</w:t>
      </w:r>
      <w:r w:rsidRPr="00617F05">
        <w:rPr>
          <w:rFonts w:ascii="Bookman Old Style" w:hAnsi="Bookman Old Style"/>
        </w:rPr>
        <w:t xml:space="preserve"> karną</w:t>
      </w:r>
      <w:r>
        <w:rPr>
          <w:rFonts w:ascii="Bookman Old Style" w:hAnsi="Bookman Old Style"/>
        </w:rPr>
        <w:t>*</w:t>
      </w:r>
      <w:r w:rsidRPr="00617F05">
        <w:rPr>
          <w:rFonts w:ascii="Bookman Old Style" w:hAnsi="Bookman Old Style"/>
        </w:rPr>
        <w:t xml:space="preserve">). Zgłoszenie należy przekazać do </w:t>
      </w:r>
      <w:r w:rsidRPr="00617F05">
        <w:rPr>
          <w:rFonts w:ascii="Bookman Old Style" w:hAnsi="Bookman Old Style"/>
          <w:b/>
        </w:rPr>
        <w:t>powiatowego lekarza weterynarii</w:t>
      </w:r>
      <w:r w:rsidRPr="00617F05">
        <w:rPr>
          <w:rFonts w:ascii="Bookman Old Style" w:hAnsi="Bookman Old Style"/>
        </w:rPr>
        <w:t xml:space="preserve"> bezpośrednio albo za pośrednictwem </w:t>
      </w:r>
      <w:r w:rsidRPr="00617F05">
        <w:rPr>
          <w:rFonts w:ascii="Bookman Old Style" w:hAnsi="Bookman Old Style"/>
          <w:b/>
        </w:rPr>
        <w:t>lekarza weterynarii</w:t>
      </w:r>
      <w:r w:rsidRPr="00617F05">
        <w:rPr>
          <w:rFonts w:ascii="Bookman Old Style" w:hAnsi="Bookman Old Style"/>
        </w:rPr>
        <w:t xml:space="preserve"> opiekującego się gospodarstwem lub właściwego miejscowo organu samorządu terytorialnego (</w:t>
      </w:r>
      <w:r w:rsidRPr="00617F05">
        <w:rPr>
          <w:rFonts w:ascii="Bookman Old Style" w:hAnsi="Bookman Old Style"/>
          <w:b/>
        </w:rPr>
        <w:t>wójta, burmistrza</w:t>
      </w:r>
      <w:r w:rsidRPr="00617F05">
        <w:rPr>
          <w:rFonts w:ascii="Bookman Old Style" w:hAnsi="Bookman Old Style"/>
        </w:rPr>
        <w:t>).</w:t>
      </w:r>
    </w:p>
    <w:p w:rsidR="009F0FF5" w:rsidRDefault="009F0FF5" w:rsidP="009F0FF5">
      <w:pPr>
        <w:spacing w:line="276" w:lineRule="auto"/>
        <w:jc w:val="both"/>
        <w:rPr>
          <w:rFonts w:ascii="Bookman Old Style" w:hAnsi="Bookman Old Style"/>
        </w:rPr>
      </w:pPr>
    </w:p>
    <w:p w:rsidR="009F0FF5" w:rsidRDefault="009F0FF5" w:rsidP="009F0FF5">
      <w:pPr>
        <w:spacing w:line="276" w:lineRule="auto"/>
        <w:rPr>
          <w:rFonts w:ascii="Bookman Old Style" w:hAnsi="Bookman Old Style"/>
          <w:b/>
          <w:sz w:val="16"/>
          <w:szCs w:val="16"/>
        </w:rPr>
      </w:pPr>
      <w:r w:rsidRPr="00617F05">
        <w:rPr>
          <w:rFonts w:ascii="Bookman Old Style" w:hAnsi="Bookman Old Style"/>
          <w:b/>
          <w:sz w:val="16"/>
          <w:szCs w:val="16"/>
        </w:rPr>
        <w:t xml:space="preserve">*zgodnie z ustawą z dnia 11 marca 2004 roku o ochronie zdrowia zwierząt </w:t>
      </w:r>
      <w:r>
        <w:rPr>
          <w:rFonts w:ascii="Bookman Old Style" w:hAnsi="Bookman Old Style"/>
          <w:b/>
          <w:sz w:val="16"/>
          <w:szCs w:val="16"/>
        </w:rPr>
        <w:t>oraz</w:t>
      </w:r>
      <w:r w:rsidRPr="00617F05">
        <w:rPr>
          <w:rFonts w:ascii="Bookman Old Style" w:hAnsi="Bookman Old Style"/>
          <w:b/>
          <w:sz w:val="16"/>
          <w:szCs w:val="16"/>
        </w:rPr>
        <w:t xml:space="preserve"> zwalc</w:t>
      </w:r>
      <w:r>
        <w:rPr>
          <w:rFonts w:ascii="Bookman Old Style" w:hAnsi="Bookman Old Style"/>
          <w:b/>
          <w:sz w:val="16"/>
          <w:szCs w:val="16"/>
        </w:rPr>
        <w:t>zaniu chorób zakaźnych zwierząt</w:t>
      </w:r>
      <w:r w:rsidRPr="00617F05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br/>
      </w:r>
      <w:r w:rsidRPr="00617F05">
        <w:rPr>
          <w:rFonts w:ascii="Bookman Old Style" w:hAnsi="Bookman Old Style"/>
          <w:b/>
          <w:sz w:val="16"/>
          <w:szCs w:val="16"/>
        </w:rPr>
        <w:t>(Dz. U. Nr 69, poz. 625 z póź</w:t>
      </w:r>
      <w:r>
        <w:rPr>
          <w:rFonts w:ascii="Bookman Old Style" w:hAnsi="Bookman Old Style"/>
          <w:b/>
          <w:sz w:val="16"/>
          <w:szCs w:val="16"/>
        </w:rPr>
        <w:t>n</w:t>
      </w:r>
      <w:r w:rsidRPr="00617F05">
        <w:rPr>
          <w:rFonts w:ascii="Bookman Old Style" w:hAnsi="Bookman Old Style"/>
          <w:b/>
          <w:sz w:val="16"/>
          <w:szCs w:val="16"/>
        </w:rPr>
        <w:t>. zm.)</w:t>
      </w:r>
    </w:p>
    <w:p w:rsidR="009F0FF5" w:rsidRDefault="009F0FF5" w:rsidP="009F0FF5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C5009B" w:rsidRPr="009F0FF5" w:rsidRDefault="00111B19" w:rsidP="009F0FF5">
      <w:pPr>
        <w:spacing w:line="276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-182880</wp:posOffset>
            </wp:positionV>
            <wp:extent cx="7555865" cy="10864850"/>
            <wp:effectExtent l="19050" t="0" r="6985" b="0"/>
            <wp:wrapNone/>
            <wp:docPr id="10" name="Obraz 10" descr="Broszura ASF 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oszura ASF 6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86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6DE" w:rsidRPr="00617F05" w:rsidRDefault="002316DE" w:rsidP="002316DE">
      <w:pPr>
        <w:spacing w:line="276" w:lineRule="auto"/>
        <w:jc w:val="both"/>
        <w:rPr>
          <w:rFonts w:ascii="Bookman Old Style" w:hAnsi="Bookman Old Style"/>
          <w:b/>
        </w:rPr>
      </w:pPr>
      <w:r w:rsidRPr="00617F05">
        <w:rPr>
          <w:rFonts w:ascii="Bookman Old Style" w:hAnsi="Bookman Old Style"/>
          <w:b/>
        </w:rPr>
        <w:t>Zgłosiłeś podejrzenie afrykańskiego pomoru - co dalej?</w:t>
      </w:r>
    </w:p>
    <w:p w:rsidR="002316DE" w:rsidRPr="00617F05" w:rsidRDefault="002316DE" w:rsidP="002316DE">
      <w:pPr>
        <w:spacing w:line="276" w:lineRule="auto"/>
        <w:jc w:val="both"/>
        <w:rPr>
          <w:rFonts w:ascii="Bookman Old Style" w:hAnsi="Bookman Old Style"/>
        </w:rPr>
      </w:pPr>
      <w:r w:rsidRPr="00617F05">
        <w:rPr>
          <w:rFonts w:ascii="Bookman Old Style" w:hAnsi="Bookman Old Style"/>
        </w:rPr>
        <w:t>Po dokonaniu zgłoszenia - do czasu przybycia urzędowego lekarza weterynarii - posiadacz zwierząt zobowiązany jest do:</w:t>
      </w:r>
    </w:p>
    <w:p w:rsidR="002316DE" w:rsidRDefault="002316DE" w:rsidP="00C5009B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617F05">
        <w:rPr>
          <w:rFonts w:ascii="Bookman Old Style" w:hAnsi="Bookman Old Style"/>
        </w:rPr>
        <w:t>izolacji i strzeżenia w gospodarstwie wszystkich przebywających tam zwierząt;</w:t>
      </w:r>
    </w:p>
    <w:p w:rsidR="002316DE" w:rsidRDefault="00FF36F4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wstrzymania się od wywożenia, wynoszenia i zbywania produktów</w:t>
      </w:r>
      <w:r w:rsidR="00C23AF5">
        <w:rPr>
          <w:rFonts w:ascii="Bookman Old Style" w:hAnsi="Bookman Old Style"/>
        </w:rPr>
        <w:t xml:space="preserve"> z gospodarstwa</w:t>
      </w:r>
      <w:r>
        <w:rPr>
          <w:rFonts w:ascii="Bookman Old Style" w:hAnsi="Bookman Old Style"/>
        </w:rPr>
        <w:t>, w szczególności mięsa, zwłok zwierzęcych, środków żywienia zwierząt, wody, ściółki, nawozów naturalnych</w:t>
      </w:r>
      <w:r w:rsidR="002316DE" w:rsidRPr="00C5009B">
        <w:rPr>
          <w:rFonts w:ascii="Bookman Old Style" w:hAnsi="Bookman Old Style"/>
        </w:rPr>
        <w:t>;</w:t>
      </w:r>
    </w:p>
    <w:p w:rsidR="002316DE" w:rsidRDefault="002316DE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C5009B">
        <w:rPr>
          <w:rFonts w:ascii="Bookman Old Style" w:hAnsi="Bookman Old Style"/>
        </w:rPr>
        <w:t>nie wywożenia z gospodarstwa materiału biologicznego (nasienia, komórek jajowych, zarodków);</w:t>
      </w:r>
    </w:p>
    <w:p w:rsidR="002316DE" w:rsidRDefault="00E13A1B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uniemożliwienia </w:t>
      </w:r>
      <w:r w:rsidR="00793844">
        <w:rPr>
          <w:rFonts w:ascii="Bookman Old Style" w:hAnsi="Bookman Old Style"/>
        </w:rPr>
        <w:t xml:space="preserve">dostępu </w:t>
      </w:r>
      <w:r>
        <w:rPr>
          <w:rFonts w:ascii="Bookman Old Style" w:hAnsi="Bookman Old Style"/>
        </w:rPr>
        <w:t xml:space="preserve">osobom postronnym do pomieszczeń lub miejsc, </w:t>
      </w:r>
      <w:r>
        <w:rPr>
          <w:rFonts w:ascii="Bookman Old Style" w:hAnsi="Bookman Old Style"/>
        </w:rPr>
        <w:br/>
        <w:t>w których znajdują się zwierzęta podejrzane o zakażenie lub chorobę</w:t>
      </w:r>
      <w:r w:rsidR="00FF36F4">
        <w:rPr>
          <w:rFonts w:ascii="Bookman Old Style" w:hAnsi="Bookman Old Style"/>
        </w:rPr>
        <w:t>.</w:t>
      </w:r>
    </w:p>
    <w:p w:rsidR="009F0FF5" w:rsidRPr="00C5009B" w:rsidRDefault="009F0FF5" w:rsidP="009F0FF5">
      <w:pPr>
        <w:spacing w:line="276" w:lineRule="auto"/>
        <w:ind w:left="720"/>
        <w:jc w:val="both"/>
        <w:rPr>
          <w:rFonts w:ascii="Bookman Old Style" w:hAnsi="Bookman Old Style"/>
        </w:rPr>
      </w:pPr>
    </w:p>
    <w:p w:rsidR="002316DE" w:rsidRPr="0032763C" w:rsidRDefault="002316DE" w:rsidP="002316DE">
      <w:pPr>
        <w:spacing w:line="276" w:lineRule="auto"/>
        <w:jc w:val="both"/>
        <w:rPr>
          <w:rFonts w:ascii="Univers (W1)" w:hAnsi="Univers (W1)"/>
        </w:rPr>
      </w:pPr>
    </w:p>
    <w:p w:rsidR="009F0FF5" w:rsidRPr="00C5009B" w:rsidRDefault="009F0FF5" w:rsidP="009F0FF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5009B">
        <w:rPr>
          <w:rFonts w:ascii="Bookman Old Style" w:hAnsi="Bookman Old Style"/>
          <w:b/>
          <w:sz w:val="28"/>
          <w:szCs w:val="28"/>
        </w:rPr>
        <w:t>Przywożona żywność zawierająca produkty pochodzenia zwierzęcego może zawierać patogeny powodujące niektóre choroby zakaźne zwierząt, w tym afrykański pomór świń.</w:t>
      </w:r>
    </w:p>
    <w:p w:rsidR="009F0FF5" w:rsidRPr="005704B0" w:rsidRDefault="00111B19" w:rsidP="009F0FF5">
      <w:pPr>
        <w:spacing w:line="276" w:lineRule="auto"/>
        <w:jc w:val="center"/>
        <w:rPr>
          <w:rFonts w:ascii="Univers (W1)" w:hAnsi="Univers (W1)"/>
          <w:b/>
          <w:sz w:val="32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584200</wp:posOffset>
            </wp:positionH>
            <wp:positionV relativeFrom="paragraph">
              <wp:posOffset>176530</wp:posOffset>
            </wp:positionV>
            <wp:extent cx="5476875" cy="1209675"/>
            <wp:effectExtent l="0" t="0" r="0" b="0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FF5" w:rsidRPr="005704B0" w:rsidRDefault="009F0FF5" w:rsidP="009F0FF5">
      <w:pPr>
        <w:spacing w:line="276" w:lineRule="auto"/>
        <w:jc w:val="center"/>
        <w:rPr>
          <w:rFonts w:ascii="Univers (W1)" w:hAnsi="Univers (W1)"/>
          <w:b/>
          <w:sz w:val="32"/>
        </w:rPr>
      </w:pPr>
    </w:p>
    <w:p w:rsidR="009F0FF5" w:rsidRPr="005704B0" w:rsidRDefault="009F0FF5" w:rsidP="009F0FF5">
      <w:pPr>
        <w:spacing w:line="276" w:lineRule="auto"/>
        <w:jc w:val="center"/>
        <w:rPr>
          <w:rFonts w:ascii="Univers (W1)" w:hAnsi="Univers (W1)"/>
          <w:b/>
          <w:sz w:val="32"/>
        </w:rPr>
      </w:pPr>
    </w:p>
    <w:p w:rsidR="009F0FF5" w:rsidRPr="005704B0" w:rsidRDefault="009F0FF5" w:rsidP="009F0FF5">
      <w:pPr>
        <w:spacing w:line="276" w:lineRule="auto"/>
        <w:jc w:val="center"/>
        <w:rPr>
          <w:rFonts w:ascii="Univers (W1)" w:hAnsi="Univers (W1)"/>
          <w:b/>
          <w:sz w:val="32"/>
        </w:rPr>
      </w:pPr>
    </w:p>
    <w:p w:rsidR="009F0FF5" w:rsidRDefault="009F0FF5" w:rsidP="009F0FF5">
      <w:pPr>
        <w:spacing w:line="276" w:lineRule="auto"/>
        <w:jc w:val="center"/>
        <w:rPr>
          <w:rFonts w:ascii="Univers (W1)" w:hAnsi="Univers (W1)"/>
          <w:b/>
          <w:sz w:val="32"/>
        </w:rPr>
      </w:pPr>
    </w:p>
    <w:p w:rsidR="002316DE" w:rsidRDefault="002316DE" w:rsidP="00793844">
      <w:pPr>
        <w:rPr>
          <w:rFonts w:ascii="Univers (W1)" w:hAnsi="Univers (W1)"/>
          <w:b/>
          <w:sz w:val="32"/>
        </w:rPr>
      </w:pPr>
    </w:p>
    <w:p w:rsidR="009F0FF5" w:rsidRDefault="009F0FF5" w:rsidP="009F0FF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5009B">
        <w:rPr>
          <w:rFonts w:ascii="Bookman Old Style" w:hAnsi="Bookman Old Style"/>
          <w:b/>
          <w:sz w:val="28"/>
          <w:szCs w:val="28"/>
        </w:rPr>
        <w:t>Nie pozwólmy, aby choroby zakaźne zwierząt przedostały się do UE!</w:t>
      </w:r>
    </w:p>
    <w:p w:rsidR="009F0FF5" w:rsidRPr="00C5009B" w:rsidRDefault="009F0FF5" w:rsidP="00F425C2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2316DE" w:rsidRDefault="002316DE" w:rsidP="002316DE">
      <w:pPr>
        <w:jc w:val="center"/>
        <w:rPr>
          <w:rFonts w:ascii="Univers (W1)" w:hAnsi="Univers (W1)"/>
          <w:b/>
          <w:sz w:val="32"/>
        </w:rPr>
      </w:pPr>
    </w:p>
    <w:p w:rsidR="002316DE" w:rsidRPr="009F0FF5" w:rsidRDefault="00DD4E0E" w:rsidP="00617F05">
      <w:pPr>
        <w:spacing w:line="276" w:lineRule="auto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9F0FF5">
        <w:rPr>
          <w:rFonts w:ascii="Bookman Old Style" w:hAnsi="Bookman Old Style"/>
          <w:b/>
          <w:color w:val="FF0000"/>
          <w:sz w:val="44"/>
          <w:szCs w:val="44"/>
        </w:rPr>
        <w:t>ZAPAMIĘ</w:t>
      </w:r>
      <w:r w:rsidR="002316DE" w:rsidRPr="009F0FF5">
        <w:rPr>
          <w:rFonts w:ascii="Bookman Old Style" w:hAnsi="Bookman Old Style"/>
          <w:b/>
          <w:color w:val="FF0000"/>
          <w:sz w:val="44"/>
          <w:szCs w:val="44"/>
        </w:rPr>
        <w:t>TAJ!!!</w:t>
      </w:r>
    </w:p>
    <w:p w:rsidR="00DA678F" w:rsidRDefault="002316DE" w:rsidP="000C62B1">
      <w:pPr>
        <w:spacing w:line="276" w:lineRule="auto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9F0FF5">
        <w:rPr>
          <w:rFonts w:ascii="Bookman Old Style" w:hAnsi="Bookman Old Style"/>
          <w:b/>
          <w:color w:val="FF0000"/>
          <w:sz w:val="44"/>
          <w:szCs w:val="44"/>
        </w:rPr>
        <w:t>Kraj, w którym wystąpi</w:t>
      </w:r>
      <w:r w:rsidR="00234D20" w:rsidRPr="009F0FF5">
        <w:rPr>
          <w:rFonts w:ascii="Bookman Old Style" w:hAnsi="Bookman Old Style"/>
          <w:b/>
          <w:color w:val="FF0000"/>
          <w:sz w:val="44"/>
          <w:szCs w:val="44"/>
        </w:rPr>
        <w:t xml:space="preserve"> </w:t>
      </w:r>
      <w:r w:rsidR="00A85F8B" w:rsidRPr="009F0FF5">
        <w:rPr>
          <w:rFonts w:ascii="Bookman Old Style" w:hAnsi="Bookman Old Style"/>
          <w:b/>
          <w:color w:val="FF0000"/>
          <w:sz w:val="44"/>
          <w:szCs w:val="44"/>
        </w:rPr>
        <w:t>ASF</w:t>
      </w:r>
      <w:r w:rsidRPr="009F0FF5">
        <w:rPr>
          <w:rFonts w:ascii="Bookman Old Style" w:hAnsi="Bookman Old Style"/>
          <w:b/>
          <w:color w:val="FF0000"/>
          <w:sz w:val="44"/>
          <w:szCs w:val="44"/>
        </w:rPr>
        <w:t xml:space="preserve">, narażony jest na bardzo duże straty ekonomiczne </w:t>
      </w:r>
      <w:r w:rsidR="009F0FF5" w:rsidRPr="009F0FF5">
        <w:rPr>
          <w:rFonts w:ascii="Bookman Old Style" w:hAnsi="Bookman Old Style"/>
          <w:b/>
          <w:color w:val="FF0000"/>
          <w:sz w:val="44"/>
          <w:szCs w:val="44"/>
        </w:rPr>
        <w:br/>
      </w:r>
      <w:r w:rsidRPr="009F0FF5">
        <w:rPr>
          <w:rFonts w:ascii="Bookman Old Style" w:hAnsi="Bookman Old Style"/>
          <w:b/>
          <w:color w:val="FF0000"/>
          <w:sz w:val="44"/>
          <w:szCs w:val="44"/>
        </w:rPr>
        <w:t>w przemyśle mięsnym oraz hodowli</w:t>
      </w:r>
      <w:r w:rsidR="00617F05" w:rsidRPr="009F0FF5">
        <w:rPr>
          <w:rFonts w:ascii="Bookman Old Style" w:hAnsi="Bookman Old Style"/>
          <w:b/>
          <w:color w:val="FF0000"/>
          <w:sz w:val="44"/>
          <w:szCs w:val="44"/>
        </w:rPr>
        <w:t>,</w:t>
      </w:r>
      <w:r w:rsidRPr="009F0FF5">
        <w:rPr>
          <w:rFonts w:ascii="Bookman Old Style" w:hAnsi="Bookman Old Style"/>
          <w:b/>
          <w:color w:val="FF0000"/>
          <w:sz w:val="44"/>
          <w:szCs w:val="44"/>
        </w:rPr>
        <w:t xml:space="preserve"> powodowane upadkami świń, kosztami likwidacji ognisk choroby, a także wstrzymaniem obrotu i eksportu świń, mięsa wieprzowego oraz produktów pozyskiwanych od świń.</w:t>
      </w:r>
    </w:p>
    <w:p w:rsidR="00F425C2" w:rsidRDefault="00F425C2" w:rsidP="000C62B1">
      <w:pPr>
        <w:spacing w:line="276" w:lineRule="auto"/>
        <w:jc w:val="center"/>
        <w:rPr>
          <w:rFonts w:ascii="Bookman Old Style" w:hAnsi="Bookman Old Style"/>
          <w:b/>
          <w:color w:val="FF0000"/>
          <w:sz w:val="44"/>
          <w:szCs w:val="44"/>
        </w:rPr>
      </w:pPr>
    </w:p>
    <w:p w:rsidR="009F0FF5" w:rsidRPr="00F425C2" w:rsidRDefault="00F425C2" w:rsidP="00F425C2">
      <w:pPr>
        <w:spacing w:line="276" w:lineRule="auto"/>
        <w:jc w:val="right"/>
        <w:rPr>
          <w:rFonts w:ascii="Bookman Old Style" w:hAnsi="Bookman Old Style"/>
          <w:b/>
          <w:color w:val="000000"/>
          <w:sz w:val="36"/>
          <w:szCs w:val="36"/>
        </w:rPr>
      </w:pPr>
      <w:r w:rsidRPr="00F425C2">
        <w:rPr>
          <w:rFonts w:ascii="Bookman Old Style" w:hAnsi="Bookman Old Style"/>
          <w:b/>
          <w:color w:val="000000"/>
          <w:sz w:val="36"/>
          <w:szCs w:val="36"/>
        </w:rPr>
        <w:t>Główny Lekarz Weterynarii</w:t>
      </w:r>
    </w:p>
    <w:sectPr w:rsidR="009F0FF5" w:rsidRPr="00F425C2" w:rsidSect="00C5009B">
      <w:pgSz w:w="11906" w:h="16838"/>
      <w:pgMar w:top="1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0D89"/>
    <w:multiLevelType w:val="hybridMultilevel"/>
    <w:tmpl w:val="07D2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536BF"/>
    <w:multiLevelType w:val="hybridMultilevel"/>
    <w:tmpl w:val="F69E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64EEB"/>
    <w:rsid w:val="00021045"/>
    <w:rsid w:val="000324AD"/>
    <w:rsid w:val="0004334D"/>
    <w:rsid w:val="00063778"/>
    <w:rsid w:val="000651C7"/>
    <w:rsid w:val="00085F3D"/>
    <w:rsid w:val="0008608B"/>
    <w:rsid w:val="00097AB5"/>
    <w:rsid w:val="000C62B1"/>
    <w:rsid w:val="000E052C"/>
    <w:rsid w:val="0011155A"/>
    <w:rsid w:val="00111B19"/>
    <w:rsid w:val="001610EC"/>
    <w:rsid w:val="001A374C"/>
    <w:rsid w:val="001F2F6A"/>
    <w:rsid w:val="0021798C"/>
    <w:rsid w:val="002316DE"/>
    <w:rsid w:val="00234D20"/>
    <w:rsid w:val="00242D76"/>
    <w:rsid w:val="00247582"/>
    <w:rsid w:val="00247BE5"/>
    <w:rsid w:val="002B6F6C"/>
    <w:rsid w:val="002E0D0D"/>
    <w:rsid w:val="002E33B9"/>
    <w:rsid w:val="002F0239"/>
    <w:rsid w:val="00331572"/>
    <w:rsid w:val="00347010"/>
    <w:rsid w:val="0039404D"/>
    <w:rsid w:val="00401E87"/>
    <w:rsid w:val="00410584"/>
    <w:rsid w:val="004368E6"/>
    <w:rsid w:val="00450BF9"/>
    <w:rsid w:val="00455CDD"/>
    <w:rsid w:val="004A5290"/>
    <w:rsid w:val="004C0641"/>
    <w:rsid w:val="004E7682"/>
    <w:rsid w:val="004F2416"/>
    <w:rsid w:val="005613A9"/>
    <w:rsid w:val="00561EEF"/>
    <w:rsid w:val="0056475E"/>
    <w:rsid w:val="00567DDE"/>
    <w:rsid w:val="0058685E"/>
    <w:rsid w:val="00594675"/>
    <w:rsid w:val="0061311B"/>
    <w:rsid w:val="00617F05"/>
    <w:rsid w:val="00625AD6"/>
    <w:rsid w:val="00642FF2"/>
    <w:rsid w:val="006500C3"/>
    <w:rsid w:val="006B43BF"/>
    <w:rsid w:val="006F5852"/>
    <w:rsid w:val="0070249D"/>
    <w:rsid w:val="007420B9"/>
    <w:rsid w:val="007432DC"/>
    <w:rsid w:val="007733EF"/>
    <w:rsid w:val="00793844"/>
    <w:rsid w:val="007F0DB4"/>
    <w:rsid w:val="007F35CC"/>
    <w:rsid w:val="008165D9"/>
    <w:rsid w:val="008448C4"/>
    <w:rsid w:val="00882C66"/>
    <w:rsid w:val="00887181"/>
    <w:rsid w:val="008C43CF"/>
    <w:rsid w:val="008F10B4"/>
    <w:rsid w:val="008F5FA9"/>
    <w:rsid w:val="0095340F"/>
    <w:rsid w:val="00983968"/>
    <w:rsid w:val="009D219B"/>
    <w:rsid w:val="009F0FF5"/>
    <w:rsid w:val="00A305D0"/>
    <w:rsid w:val="00A652E7"/>
    <w:rsid w:val="00A85F8B"/>
    <w:rsid w:val="00A86E9C"/>
    <w:rsid w:val="00A959B9"/>
    <w:rsid w:val="00AD2642"/>
    <w:rsid w:val="00B0777C"/>
    <w:rsid w:val="00B53E4B"/>
    <w:rsid w:val="00B83333"/>
    <w:rsid w:val="00BA7AF8"/>
    <w:rsid w:val="00BB044E"/>
    <w:rsid w:val="00BD0BDD"/>
    <w:rsid w:val="00BD7B88"/>
    <w:rsid w:val="00BE49AA"/>
    <w:rsid w:val="00C20DBB"/>
    <w:rsid w:val="00C23AF5"/>
    <w:rsid w:val="00C5009B"/>
    <w:rsid w:val="00CC1579"/>
    <w:rsid w:val="00CF4EBC"/>
    <w:rsid w:val="00D42797"/>
    <w:rsid w:val="00D50196"/>
    <w:rsid w:val="00D61DE0"/>
    <w:rsid w:val="00D74A16"/>
    <w:rsid w:val="00D9430D"/>
    <w:rsid w:val="00DA678F"/>
    <w:rsid w:val="00DD4E0E"/>
    <w:rsid w:val="00DE6C0D"/>
    <w:rsid w:val="00E01689"/>
    <w:rsid w:val="00E13A1B"/>
    <w:rsid w:val="00E3117C"/>
    <w:rsid w:val="00E32640"/>
    <w:rsid w:val="00E34125"/>
    <w:rsid w:val="00E363B2"/>
    <w:rsid w:val="00E64EEB"/>
    <w:rsid w:val="00F425C2"/>
    <w:rsid w:val="00F80A70"/>
    <w:rsid w:val="00F8213B"/>
    <w:rsid w:val="00F96291"/>
    <w:rsid w:val="00FB626C"/>
    <w:rsid w:val="00FC128B"/>
    <w:rsid w:val="00FF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EEB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64E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128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8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333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B833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3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33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giw.gov.pl/index.php?action=szczegoly&amp;m_id=33&amp;kat_id=15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7423-688C-4BED-9BDB-B2F483D5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http://www.wetgiw.gov.pl/index.php?action=szczegoly&amp;m_id=33&amp;kat_id=1515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2</cp:revision>
  <cp:lastPrinted>2012-08-30T06:42:00Z</cp:lastPrinted>
  <dcterms:created xsi:type="dcterms:W3CDTF">2013-07-01T05:42:00Z</dcterms:created>
  <dcterms:modified xsi:type="dcterms:W3CDTF">2013-07-01T05:42:00Z</dcterms:modified>
</cp:coreProperties>
</file>